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5C31" w14:textId="77777777" w:rsidR="00846203" w:rsidRPr="00846203" w:rsidRDefault="00846203" w:rsidP="00846203">
      <w:pPr>
        <w:shd w:val="clear" w:color="auto" w:fill="F3F9E4"/>
        <w:spacing w:after="0" w:line="240" w:lineRule="auto"/>
        <w:ind w:firstLine="36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b/>
          <w:bCs/>
          <w:color w:val="77A518"/>
          <w:lang w:eastAsia="ro-RO"/>
        </w:rPr>
        <w:t>Construcțiile impersonale 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sunt organizate în jurul unor verbe care au în comun trăsătura absenței unui subiect sau a absenței unui subiect care denumește o persoană.</w:t>
      </w:r>
    </w:p>
    <w:p w14:paraId="005B6F1D" w14:textId="77777777" w:rsidR="00846203" w:rsidRPr="00846203" w:rsidRDefault="00846203" w:rsidP="00846203">
      <w:pPr>
        <w:shd w:val="clear" w:color="auto" w:fill="F3F9E4"/>
        <w:spacing w:after="0" w:line="240" w:lineRule="auto"/>
        <w:ind w:firstLine="36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Există verbe și construcții verbale care sunt întotdeauna impersonale și verbe și construcții verbale care devin impersonale în funcție de context.</w:t>
      </w:r>
    </w:p>
    <w:p w14:paraId="4EC25E90" w14:textId="77777777" w:rsidR="00846203" w:rsidRPr="00846203" w:rsidRDefault="00846203" w:rsidP="00846203">
      <w:pPr>
        <w:numPr>
          <w:ilvl w:val="0"/>
          <w:numId w:val="1"/>
        </w:numPr>
        <w:shd w:val="clear" w:color="auto" w:fill="F3F9E4"/>
        <w:spacing w:before="75" w:after="100" w:afterAutospacing="1" w:line="240" w:lineRule="auto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b/>
          <w:bCs/>
          <w:color w:val="77A518"/>
          <w:lang w:eastAsia="ro-RO"/>
        </w:rPr>
        <w:t>Verbe și construcții verbale întotdeauna impersonale 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pot fi:</w:t>
      </w:r>
    </w:p>
    <w:p w14:paraId="11B2940A" w14:textId="77777777" w:rsidR="00846203" w:rsidRPr="00846203" w:rsidRDefault="00846203" w:rsidP="00846203">
      <w:pPr>
        <w:numPr>
          <w:ilvl w:val="1"/>
          <w:numId w:val="1"/>
        </w:num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fără subiect</w:t>
      </w:r>
    </w:p>
    <w:p w14:paraId="0AE609EB" w14:textId="0E22B295" w:rsidR="00846203" w:rsidRPr="00846203" w:rsidRDefault="00846203" w:rsidP="00846203">
      <w:p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când exprimă fenomene ale naturii:</w:t>
      </w:r>
    </w:p>
    <w:p w14:paraId="36173E62" w14:textId="77777777" w:rsidR="00846203" w:rsidRPr="00846203" w:rsidRDefault="00846203" w:rsidP="00846203">
      <w:p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i/>
          <w:iCs/>
          <w:color w:val="333333"/>
          <w:lang w:eastAsia="ro-RO"/>
        </w:rPr>
        <w:t>tună, plouă, burnițează, se înserează, se înnoptează;</w:t>
      </w:r>
    </w:p>
    <w:p w14:paraId="34C1106A" w14:textId="6429AE4E" w:rsidR="00846203" w:rsidRPr="00846203" w:rsidRDefault="00846203" w:rsidP="00846203">
      <w:p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când referirea la o persoană se face printr-un complement direct:</w:t>
      </w:r>
    </w:p>
    <w:p w14:paraId="6D9F920A" w14:textId="77777777" w:rsidR="00846203" w:rsidRPr="00846203" w:rsidRDefault="00846203" w:rsidP="00846203">
      <w:p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77A518"/>
          <w:lang w:eastAsia="ro-RO"/>
        </w:rPr>
        <w:t>Mă </w:t>
      </w:r>
      <w:r w:rsidRPr="00846203">
        <w:rPr>
          <w:rFonts w:ascii="IBMPlexSans-Regular" w:eastAsia="Times New Roman" w:hAnsi="IBMPlexSans-Regular" w:cs="Times New Roman"/>
          <w:color w:val="CF0E42"/>
          <w:lang w:eastAsia="ro-RO"/>
        </w:rPr>
        <w:t>ustură 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în gât. sau printr-un complement indirect: </w:t>
      </w:r>
      <w:r w:rsidRPr="00846203">
        <w:rPr>
          <w:rFonts w:ascii="IBMPlexSans-Regular" w:eastAsia="Times New Roman" w:hAnsi="IBMPlexSans-Regular" w:cs="Times New Roman"/>
          <w:color w:val="77A518"/>
          <w:lang w:eastAsia="ro-RO"/>
        </w:rPr>
        <w:t>Îmi </w:t>
      </w:r>
      <w:r w:rsidRPr="00846203">
        <w:rPr>
          <w:rFonts w:ascii="IBMPlexSans-Regular" w:eastAsia="Times New Roman" w:hAnsi="IBMPlexSans-Regular" w:cs="Times New Roman"/>
          <w:color w:val="CF0E42"/>
          <w:lang w:eastAsia="ro-RO"/>
        </w:rPr>
        <w:t>pasă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 de rezultatele echipei naționale.;</w:t>
      </w:r>
    </w:p>
    <w:p w14:paraId="1DB27A2D" w14:textId="2E10DEAC" w:rsidR="00846203" w:rsidRPr="00846203" w:rsidRDefault="00846203" w:rsidP="00846203">
      <w:p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când se referă la denumirea unei persoane: Mă</w:t>
      </w:r>
    </w:p>
    <w:p w14:paraId="6305E397" w14:textId="77777777" w:rsidR="00846203" w:rsidRPr="00846203" w:rsidRDefault="00846203" w:rsidP="00846203">
      <w:p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CF0E42"/>
          <w:lang w:eastAsia="ro-RO"/>
        </w:rPr>
        <w:t>cheamă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 Matei.</w:t>
      </w:r>
    </w:p>
    <w:p w14:paraId="73F9107D" w14:textId="77777777" w:rsidR="00846203" w:rsidRPr="00846203" w:rsidRDefault="00846203" w:rsidP="00846203">
      <w:pPr>
        <w:numPr>
          <w:ilvl w:val="1"/>
          <w:numId w:val="1"/>
        </w:num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cu subiect</w:t>
      </w:r>
    </w:p>
    <w:p w14:paraId="34FA762F" w14:textId="583B3B62" w:rsidR="00846203" w:rsidRPr="00846203" w:rsidRDefault="00846203" w:rsidP="00846203">
      <w:p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când verbul din cadrul construcției este copulativul</w:t>
      </w:r>
    </w:p>
    <w:p w14:paraId="0794BCC6" w14:textId="77777777" w:rsidR="00846203" w:rsidRPr="00846203" w:rsidRDefault="00846203" w:rsidP="00846203">
      <w:p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i/>
          <w:iCs/>
          <w:color w:val="333333"/>
          <w:lang w:eastAsia="ro-RO"/>
        </w:rPr>
        <w:t>a fi 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urmat de un adverb; în acest caz subiectul este plasat după verb și se exprimă prin forme verbale nepersonale:</w:t>
      </w:r>
    </w:p>
    <w:p w14:paraId="701AA748" w14:textId="77777777" w:rsidR="00846203" w:rsidRPr="00846203" w:rsidRDefault="00846203" w:rsidP="00846203">
      <w:p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CF0E42"/>
          <w:lang w:eastAsia="ro-RO"/>
        </w:rPr>
        <w:t>Este bine 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a face sport.</w:t>
      </w:r>
    </w:p>
    <w:p w14:paraId="49906D91" w14:textId="736202B4" w:rsidR="00846203" w:rsidRPr="00846203" w:rsidRDefault="00846203" w:rsidP="00846203">
      <w:p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când verbul predicativ</w:t>
      </w:r>
    </w:p>
    <w:p w14:paraId="44C8299E" w14:textId="77777777" w:rsidR="00846203" w:rsidRPr="00846203" w:rsidRDefault="00846203" w:rsidP="00846203">
      <w:p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i/>
          <w:iCs/>
          <w:color w:val="333333"/>
          <w:lang w:eastAsia="ro-RO"/>
        </w:rPr>
        <w:t>a fi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 este însoțit de substantive care denumesc stări fiziologice/ sufletești (Mi</w:t>
      </w:r>
      <w:r w:rsidRPr="00846203">
        <w:rPr>
          <w:rFonts w:ascii="IBMPlexSans-Regular" w:eastAsia="Times New Roman" w:hAnsi="IBMPlexSans-Regular" w:cs="Times New Roman"/>
          <w:color w:val="CF0E42"/>
          <w:lang w:eastAsia="ro-RO"/>
        </w:rPr>
        <w:t>-e 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dor.) sau are sens existențial (</w:t>
      </w:r>
      <w:r w:rsidRPr="00846203">
        <w:rPr>
          <w:rFonts w:ascii="IBMPlexSans-Regular" w:eastAsia="Times New Roman" w:hAnsi="IBMPlexSans-Regular" w:cs="Times New Roman"/>
          <w:color w:val="CF0E42"/>
          <w:lang w:eastAsia="ro-RO"/>
        </w:rPr>
        <w:t>E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 noapte.);</w:t>
      </w:r>
    </w:p>
    <w:p w14:paraId="4DF17959" w14:textId="120EA702" w:rsidR="00846203" w:rsidRPr="00846203" w:rsidRDefault="00846203" w:rsidP="00846203">
      <w:p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când verbele permit subiect nonuman: Îmi</w:t>
      </w:r>
    </w:p>
    <w:p w14:paraId="43C93B33" w14:textId="77777777" w:rsidR="00846203" w:rsidRPr="00846203" w:rsidRDefault="00846203" w:rsidP="00846203">
      <w:p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CF0E42"/>
          <w:lang w:eastAsia="ro-RO"/>
        </w:rPr>
        <w:t>place 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literatura., Îmi </w:t>
      </w:r>
      <w:r w:rsidRPr="00846203">
        <w:rPr>
          <w:rFonts w:ascii="IBMPlexSans-Regular" w:eastAsia="Times New Roman" w:hAnsi="IBMPlexSans-Regular" w:cs="Times New Roman"/>
          <w:color w:val="CF0E42"/>
          <w:lang w:eastAsia="ro-RO"/>
        </w:rPr>
        <w:t>trebuie 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un caiet nou.</w:t>
      </w:r>
    </w:p>
    <w:p w14:paraId="19F0F4A3" w14:textId="77777777" w:rsidR="00846203" w:rsidRPr="00846203" w:rsidRDefault="00846203" w:rsidP="00846203">
      <w:pPr>
        <w:numPr>
          <w:ilvl w:val="1"/>
          <w:numId w:val="1"/>
        </w:numPr>
        <w:shd w:val="clear" w:color="auto" w:fill="F3F9E4"/>
        <w:spacing w:before="75" w:after="100" w:afterAutospacing="1" w:line="240" w:lineRule="auto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b/>
          <w:bCs/>
          <w:color w:val="77A518"/>
          <w:lang w:eastAsia="ro-RO"/>
        </w:rPr>
        <w:t>Verbe și construcții verbale care devin impersonale în anumite contexte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:</w:t>
      </w:r>
    </w:p>
    <w:p w14:paraId="4BE5D446" w14:textId="77777777" w:rsidR="00846203" w:rsidRPr="00846203" w:rsidRDefault="00846203" w:rsidP="00846203">
      <w:pPr>
        <w:numPr>
          <w:ilvl w:val="1"/>
          <w:numId w:val="1"/>
        </w:num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prin adăugarea cliticului reflexiv </w:t>
      </w:r>
      <w:r w:rsidRPr="00846203">
        <w:rPr>
          <w:rFonts w:ascii="IBMPlexSans-Regular" w:eastAsia="Times New Roman" w:hAnsi="IBMPlexSans-Regular" w:cs="Times New Roman"/>
          <w:i/>
          <w:iCs/>
          <w:color w:val="333333"/>
          <w:lang w:eastAsia="ro-RO"/>
        </w:rPr>
        <w:t>se 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unui verb dintr-o construcție activă: </w:t>
      </w:r>
      <w:r w:rsidRPr="00846203">
        <w:rPr>
          <w:rFonts w:ascii="IBMPlexSans-Regular" w:eastAsia="Times New Roman" w:hAnsi="IBMPlexSans-Regular" w:cs="Times New Roman"/>
          <w:color w:val="77A518"/>
          <w:lang w:eastAsia="ro-RO"/>
        </w:rPr>
        <w:t>Se 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aleargă în parc.;</w:t>
      </w:r>
    </w:p>
    <w:p w14:paraId="4B0D7113" w14:textId="77777777" w:rsidR="00846203" w:rsidRPr="00846203" w:rsidRDefault="00846203" w:rsidP="00846203">
      <w:pPr>
        <w:numPr>
          <w:ilvl w:val="1"/>
          <w:numId w:val="1"/>
        </w:num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prin adăugarea cliticului reflexiv </w:t>
      </w:r>
      <w:r w:rsidRPr="00846203">
        <w:rPr>
          <w:rFonts w:ascii="IBMPlexSans-Regular" w:eastAsia="Times New Roman" w:hAnsi="IBMPlexSans-Regular" w:cs="Times New Roman"/>
          <w:i/>
          <w:iCs/>
          <w:color w:val="333333"/>
          <w:lang w:eastAsia="ro-RO"/>
        </w:rPr>
        <w:t>se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unui verb dintr-o construcție activă, obținându-se astfel o construcție impersonală reflexiv-pasivă: El știe rezultatul./</w:t>
      </w:r>
      <w:r w:rsidRPr="00846203">
        <w:rPr>
          <w:rFonts w:ascii="IBMPlexSans-Regular" w:eastAsia="Times New Roman" w:hAnsi="IBMPlexSans-Regular" w:cs="Times New Roman"/>
          <w:color w:val="77A518"/>
          <w:lang w:eastAsia="ro-RO"/>
        </w:rPr>
        <w:t> Se știe 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rezultatul.;</w:t>
      </w:r>
    </w:p>
    <w:p w14:paraId="5DB7B21A" w14:textId="0701C223" w:rsidR="00846203" w:rsidRPr="00846203" w:rsidRDefault="00846203" w:rsidP="00846203">
      <w:pPr>
        <w:numPr>
          <w:ilvl w:val="1"/>
          <w:numId w:val="1"/>
        </w:numPr>
        <w:shd w:val="clear" w:color="auto" w:fill="F3F9E4"/>
        <w:spacing w:before="75" w:after="100" w:afterAutospacing="1" w:line="240" w:lineRule="auto"/>
        <w:ind w:left="2040"/>
        <w:rPr>
          <w:rFonts w:ascii="IBMPlexSans-Regular" w:eastAsia="Times New Roman" w:hAnsi="IBMPlexSans-Regular" w:cs="Times New Roman"/>
          <w:color w:val="333333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prin folosirea verbului auxiliar </w:t>
      </w:r>
      <w:r w:rsidRPr="00846203">
        <w:rPr>
          <w:rFonts w:ascii="IBMPlexSans-Regular" w:eastAsia="Times New Roman" w:hAnsi="IBMPlexSans-Regular" w:cs="Times New Roman"/>
          <w:i/>
          <w:iCs/>
          <w:color w:val="333333"/>
          <w:lang w:eastAsia="ro-RO"/>
        </w:rPr>
        <w:t>a fi 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folosit în construcțiile pasive: El știe rezultatul./</w:t>
      </w:r>
      <w:r w:rsidRPr="00846203">
        <w:rPr>
          <w:rFonts w:ascii="IBMPlexSans-Regular" w:eastAsia="Times New Roman" w:hAnsi="IBMPlexSans-Regular" w:cs="Times New Roman"/>
          <w:color w:val="CF0E42"/>
          <w:lang w:eastAsia="ro-RO"/>
        </w:rPr>
        <w:t>Este știut </w:t>
      </w:r>
      <w:r w:rsidRPr="00846203">
        <w:rPr>
          <w:rFonts w:ascii="IBMPlexSans-Regular" w:eastAsia="Times New Roman" w:hAnsi="IBMPlexSans-Regular" w:cs="Times New Roman"/>
          <w:color w:val="333333"/>
          <w:lang w:eastAsia="ro-RO"/>
        </w:rPr>
        <w:t>rezultatul.</w:t>
      </w:r>
    </w:p>
    <w:p w14:paraId="69816824" w14:textId="77777777" w:rsidR="00846203" w:rsidRPr="00846203" w:rsidRDefault="00846203" w:rsidP="00846203">
      <w:pPr>
        <w:numPr>
          <w:ilvl w:val="1"/>
          <w:numId w:val="1"/>
        </w:numPr>
        <w:shd w:val="clear" w:color="auto" w:fill="F3F9E4"/>
        <w:spacing w:before="75" w:after="100" w:afterAutospacing="1" w:line="240" w:lineRule="auto"/>
        <w:ind w:left="2040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</w:p>
    <w:p w14:paraId="56146214" w14:textId="77777777" w:rsidR="00846203" w:rsidRPr="00846203" w:rsidRDefault="00846203" w:rsidP="00846203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Transformă construcțiile personale în construcții impersonale, ca în modelul dat.</w:t>
      </w:r>
    </w:p>
    <w:p w14:paraId="67036DEF" w14:textId="77777777" w:rsidR="00846203" w:rsidRPr="00846203" w:rsidRDefault="00846203" w:rsidP="00846203">
      <w:pPr>
        <w:shd w:val="clear" w:color="auto" w:fill="FFFFFF"/>
        <w:spacing w:before="75" w:after="100" w:afterAutospacing="1" w:line="240" w:lineRule="auto"/>
        <w:ind w:left="720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lastRenderedPageBreak/>
        <w:t>El ascultă muzică.</w:t>
      </w:r>
      <w:r w:rsidRPr="00846203">
        <w:rPr>
          <w:rFonts w:ascii="Segoe UI Symbol" w:eastAsia="Times New Roman" w:hAnsi="Segoe UI Symbol" w:cs="Segoe UI Symbol"/>
          <w:color w:val="CF0E42"/>
          <w:sz w:val="25"/>
          <w:szCs w:val="25"/>
          <w:lang w:eastAsia="ro-RO"/>
        </w:rPr>
        <w:t>➜</w:t>
      </w:r>
      <w:r w:rsidRPr="00846203">
        <w:rPr>
          <w:rFonts w:ascii="IBMPlexSans-Regular" w:eastAsia="Times New Roman" w:hAnsi="IBMPlexSans-Regular" w:cs="Times New Roman"/>
          <w:color w:val="CF0E42"/>
          <w:sz w:val="25"/>
          <w:szCs w:val="25"/>
          <w:lang w:eastAsia="ro-RO"/>
        </w:rPr>
        <w:t> </w:t>
      </w: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Se ascultă muzică.</w:t>
      </w:r>
    </w:p>
    <w:p w14:paraId="099D6469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Ei știu noutatea.</w:t>
      </w:r>
    </w:p>
    <w:p w14:paraId="7621C9E9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Elevii învață cântecul cel nou.</w:t>
      </w:r>
    </w:p>
    <w:p w14:paraId="094BF193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Colegii mei vor organiza o expoziție de fotografie.</w:t>
      </w:r>
    </w:p>
    <w:p w14:paraId="417F46AE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Ei pot rezolva problema de fizică.</w:t>
      </w:r>
    </w:p>
    <w:p w14:paraId="4AC7567B" w14:textId="77777777" w:rsidR="00846203" w:rsidRPr="00846203" w:rsidRDefault="00846203" w:rsidP="00846203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Notează, în caiet, verbele impersonale și construcțiile verbale impersonale din enunțurile de mai jos.</w:t>
      </w:r>
    </w:p>
    <w:p w14:paraId="5C4D7B48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Este greu de separat macul de nisip.</w:t>
      </w:r>
    </w:p>
    <w:p w14:paraId="237F67C1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Îmi place tricoul acesta, dar mi se pare decolorat.</w:t>
      </w:r>
    </w:p>
    <w:p w14:paraId="69BC0E7C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În fața avizierului, se așteaptă afișarea rezultatelor.</w:t>
      </w:r>
    </w:p>
    <w:p w14:paraId="6E848DCD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Mi-a ajuns antrenamentul de azi.</w:t>
      </w:r>
    </w:p>
    <w:p w14:paraId="6E40DABF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Mi-este teamă de fulgere.</w:t>
      </w:r>
    </w:p>
    <w:p w14:paraId="4914B32B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Îți mai arde de joacă după nota primită la istorie?</w:t>
      </w:r>
    </w:p>
    <w:p w14:paraId="3A2A541C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Nu mă mai doare măseaua.</w:t>
      </w:r>
    </w:p>
    <w:p w14:paraId="04E987B3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Mi se zice Anuța.</w:t>
      </w:r>
    </w:p>
    <w:p w14:paraId="0E07831F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S-a înserat și mi s-a făcut frig.</w:t>
      </w:r>
    </w:p>
    <w:p w14:paraId="513DEC5D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Se simte o aromă plăcută de prăjitură cu mere.</w:t>
      </w:r>
    </w:p>
    <w:p w14:paraId="4FA19D27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Se spun multe despre elevii de azi.</w:t>
      </w:r>
    </w:p>
    <w:p w14:paraId="0616B431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Este o căldură insuportabilă.</w:t>
      </w:r>
    </w:p>
    <w:p w14:paraId="300B792B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Era întuneric afară.</w:t>
      </w:r>
    </w:p>
    <w:p w14:paraId="43343765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Este indicat a respecta instrucțiunile de folosire a aparatului.</w:t>
      </w:r>
    </w:p>
    <w:p w14:paraId="453DF030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Ne avantajează decizia colegilor tăi.</w:t>
      </w:r>
    </w:p>
    <w:p w14:paraId="74343AC0" w14:textId="77777777" w:rsidR="00846203" w:rsidRPr="00846203" w:rsidRDefault="00846203" w:rsidP="00846203">
      <w:pPr>
        <w:numPr>
          <w:ilvl w:val="1"/>
          <w:numId w:val="1"/>
        </w:numPr>
        <w:shd w:val="clear" w:color="auto" w:fill="FFFFFF"/>
        <w:spacing w:before="75" w:after="100" w:afterAutospacing="1" w:line="240" w:lineRule="auto"/>
        <w:jc w:val="both"/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</w:pPr>
      <w:r w:rsidRPr="00846203">
        <w:rPr>
          <w:rFonts w:ascii="IBMPlexSans-Regular" w:eastAsia="Times New Roman" w:hAnsi="IBMPlexSans-Regular" w:cs="Times New Roman"/>
          <w:color w:val="333333"/>
          <w:sz w:val="25"/>
          <w:szCs w:val="25"/>
          <w:lang w:eastAsia="ro-RO"/>
        </w:rPr>
        <w:t>Mi-ar trebui un laptop nou.</w:t>
      </w:r>
    </w:p>
    <w:p w14:paraId="5136B754" w14:textId="6BDFB6F2" w:rsidR="00313CAD" w:rsidRDefault="00846203">
      <w:r>
        <w:t xml:space="preserve">   </w:t>
      </w:r>
    </w:p>
    <w:sectPr w:rsidR="0031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PlexSans-Regular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4018B"/>
    <w:multiLevelType w:val="multilevel"/>
    <w:tmpl w:val="C95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61A5A"/>
    <w:multiLevelType w:val="multilevel"/>
    <w:tmpl w:val="6BAA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03"/>
    <w:rsid w:val="00313CAD"/>
    <w:rsid w:val="0084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BF09"/>
  <w15:chartTrackingRefBased/>
  <w15:docId w15:val="{3DB1D73D-2BF0-46AD-9CF7-80F02B8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6203"/>
    <w:rPr>
      <w:b/>
      <w:bCs/>
    </w:rPr>
  </w:style>
  <w:style w:type="character" w:styleId="Emphasis">
    <w:name w:val="Emphasis"/>
    <w:basedOn w:val="DefaultParagraphFont"/>
    <w:uiPriority w:val="20"/>
    <w:qFormat/>
    <w:rsid w:val="00846203"/>
    <w:rPr>
      <w:i/>
      <w:iCs/>
    </w:rPr>
  </w:style>
  <w:style w:type="character" w:customStyle="1" w:styleId="cl">
    <w:name w:val="cl"/>
    <w:basedOn w:val="DefaultParagraphFont"/>
    <w:rsid w:val="00846203"/>
  </w:style>
  <w:style w:type="paragraph" w:customStyle="1" w:styleId="n2">
    <w:name w:val="n2"/>
    <w:basedOn w:val="Normal"/>
    <w:rsid w:val="0084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2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2020-11-12T09:34:00Z</dcterms:created>
  <dcterms:modified xsi:type="dcterms:W3CDTF">2020-11-12T09:39:00Z</dcterms:modified>
</cp:coreProperties>
</file>