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Scoaterea factorilor de sub radical,introducerea factorilor sub radical</w:t>
      </w:r>
    </w:p>
    <w:p>
      <w:pPr>
        <w:pStyle w:val="Normal"/>
        <w:bidi w:val="0"/>
        <w:jc w:val="left"/>
        <w:rPr/>
      </w:pPr>
      <w:r>
        <w:rPr/>
        <w:t>Tema pe luni, M pag.60/ toate exercitiile.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Tema suplimentara  doritorilor: fisa de jos.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99287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9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LibreOffice/6.3.3.2$Windows_X86_64 LibreOffice_project/a64200df03143b798afd1ec74a12ab50359878ed</Application>
  <Pages>2</Pages>
  <Words>21</Words>
  <Characters>138</Characters>
  <CharactersWithSpaces>157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2020-11-11T08:53:15Z</dcterms:created>
  <dc:creator/>
  <dc:description/>
  <dc:language>ro-RO</dc:language>
  <cp:lastModifiedBy/>
  <dcterms:modified xsi:type="dcterms:W3CDTF">2020-11-11T08:56:30Z</dcterms:modified>
  <cp:revision>1</cp:revision>
  <dc:subject/>
  <dc:title/>
</cp:coreProperties>
</file>