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52" w:rsidRDefault="00357D52" w:rsidP="00357D52">
      <w:pPr>
        <w:pStyle w:val="NoSpacing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9625B">
        <w:rPr>
          <w:rFonts w:ascii="Times New Roman" w:hAnsi="Times New Roman" w:cs="Times New Roman"/>
          <w:b/>
          <w:noProof/>
          <w:sz w:val="24"/>
          <w:szCs w:val="24"/>
        </w:rPr>
        <w:t>Textul nonliterar (știrea)</w:t>
      </w:r>
    </w:p>
    <w:p w:rsidR="00357D52" w:rsidRPr="00C01D38" w:rsidRDefault="00357D52" w:rsidP="00357D52">
      <w:pPr>
        <w:pStyle w:val="NoSpacing"/>
        <w:contextualSpacing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C01D38">
        <w:rPr>
          <w:rFonts w:ascii="Times New Roman" w:hAnsi="Times New Roman" w:cs="Times New Roman"/>
          <w:noProof/>
          <w:sz w:val="24"/>
          <w:szCs w:val="24"/>
        </w:rPr>
        <w:t>Citește cu atenție textul:</w:t>
      </w:r>
    </w:p>
    <w:p w:rsidR="00357D52" w:rsidRPr="00B75F1F" w:rsidRDefault="00357D52" w:rsidP="00357D52">
      <w:pPr>
        <w:pStyle w:val="NoSpacing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5F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În perioada 6-11 octombrie, la București și la Port Cetate, în județul Dolj, va avea loc</w:t>
      </w:r>
      <w:r w:rsidRPr="00B75F1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B75F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Simpozionul Internațional „Civilizația europeană – unitate, unicitate, deschidere“, manifestare organizată de Fundaţia „F.M. Dostoievski“, Institutul Cultural Român, Fundaţia Löwendal și Fundaţia pentru Poezie „Mircea Dinescu“.</w:t>
      </w:r>
    </w:p>
    <w:p w:rsidR="00357D52" w:rsidRPr="00B75F1F" w:rsidRDefault="00357D52" w:rsidP="00357D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Ediția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anul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acesta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, care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va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găzduită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de </w:t>
      </w:r>
      <w:proofErr w:type="spellStart"/>
      <w:r>
        <w:fldChar w:fldCharType="begin"/>
      </w:r>
      <w:r>
        <w:instrText>HYPERLINK "http://www.lowendal.ro/" \t "_blank"</w:instrText>
      </w:r>
      <w:r>
        <w:fldChar w:fldCharType="separate"/>
      </w:r>
      <w:r w:rsidRPr="00B75F1F"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  <w:t>Fundația</w:t>
      </w:r>
      <w:proofErr w:type="spellEnd"/>
      <w:r w:rsidRPr="00B75F1F"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  <w:t>Löwendal</w:t>
      </w:r>
      <w:proofErr w:type="spellEnd"/>
      <w:r>
        <w:fldChar w:fldCharType="end"/>
      </w:r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de </w:t>
      </w:r>
      <w:proofErr w:type="spellStart"/>
      <w:r>
        <w:fldChar w:fldCharType="begin"/>
      </w:r>
      <w:r>
        <w:instrText>HYPERLINK "http://www.portcetate.ro/?page_id=368" \t "_blank"</w:instrText>
      </w:r>
      <w:r>
        <w:fldChar w:fldCharType="separate"/>
      </w:r>
      <w:r w:rsidRPr="00B75F1F"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  <w:t>Portul</w:t>
      </w:r>
      <w:proofErr w:type="spellEnd"/>
      <w:r w:rsidRPr="00B75F1F"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  <w:t xml:space="preserve"> Cultural </w:t>
      </w:r>
      <w:proofErr w:type="spellStart"/>
      <w:r w:rsidRPr="00B75F1F"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  <w:t>Cetate</w:t>
      </w:r>
      <w:proofErr w:type="spellEnd"/>
      <w:r>
        <w:fldChar w:fldCharType="end"/>
      </w:r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este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dedicată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orașului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București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, cu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ocazia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aniversării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a 555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ani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de la prima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atestare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documentară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poetului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pictorului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Mihail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Lermontov – la 200 de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ani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naștere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(moment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marcat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de UNESCO),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șederii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lui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Lev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Tolstoi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România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acum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160 de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ani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precum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operei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scriitorului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Feodor M.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Dostoievski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. De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asemenea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simpozionul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va</w:t>
      </w:r>
      <w:proofErr w:type="spellEnd"/>
      <w:proofErr w:type="gram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include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masa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rotundă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tema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Aspecte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ale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traducerii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literare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microfestival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de film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documentar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57D52" w:rsidRPr="00B75F1F" w:rsidRDefault="00357D52" w:rsidP="00357D5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Deschiderea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simpozionului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este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programată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luni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, 6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octombrie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2014,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ora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18.00, la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sediul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Fundației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Löwendal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Piața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Gheorghe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Cantacuzino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nr. 1, sector 2,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București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), la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serata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tema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Civilizația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europeană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cultura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rusă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fiind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invitați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scriitori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profesori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universitari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cineaști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artiști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Federația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Rusă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, Germania,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Marea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Britanie,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România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eastAsia="Times New Roman" w:hAnsi="Times New Roman" w:cs="Times New Roman"/>
          <w:i/>
          <w:sz w:val="24"/>
          <w:szCs w:val="24"/>
        </w:rPr>
        <w:t xml:space="preserve"> R. Moldova. </w:t>
      </w:r>
    </w:p>
    <w:p w:rsidR="00357D52" w:rsidRPr="00B75F1F" w:rsidRDefault="00357D52" w:rsidP="00357D52">
      <w:pPr>
        <w:shd w:val="clear" w:color="auto" w:fill="FFFFFF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5F1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B75F1F">
          <w:rPr>
            <w:rStyle w:val="Hyperlink"/>
            <w:rFonts w:ascii="Times New Roman" w:hAnsi="Times New Roman" w:cs="Times New Roman"/>
            <w:sz w:val="24"/>
            <w:szCs w:val="24"/>
          </w:rPr>
          <w:t>http://www.observatorcultural.ro</w:t>
        </w:r>
      </w:hyperlink>
      <w:r w:rsidRPr="00B75F1F">
        <w:rPr>
          <w:rFonts w:ascii="Times New Roman" w:hAnsi="Times New Roman" w:cs="Times New Roman"/>
          <w:sz w:val="24"/>
          <w:szCs w:val="24"/>
        </w:rPr>
        <w:t>)</w:t>
      </w:r>
    </w:p>
    <w:p w:rsidR="00357D52" w:rsidRPr="00B75F1F" w:rsidRDefault="00357D52" w:rsidP="00357D52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1F">
        <w:rPr>
          <w:rFonts w:ascii="Times New Roman" w:hAnsi="Times New Roman" w:cs="Times New Roman"/>
          <w:sz w:val="24"/>
          <w:szCs w:val="24"/>
        </w:rPr>
        <w:t>Cerințe:</w:t>
      </w:r>
    </w:p>
    <w:p w:rsidR="00357D52" w:rsidRPr="00B75F1F" w:rsidRDefault="00357D52" w:rsidP="00357D52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B612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75F1F">
        <w:rPr>
          <w:rFonts w:ascii="Times New Roman" w:hAnsi="Times New Roman" w:cs="Times New Roman"/>
          <w:sz w:val="24"/>
          <w:szCs w:val="24"/>
        </w:rPr>
        <w:t>Formulează câte un enunț  în care să precizezi următoarele aspecte  din textul dat:</w:t>
      </w:r>
    </w:p>
    <w:p w:rsidR="00357D52" w:rsidRPr="00B75F1F" w:rsidRDefault="00357D52" w:rsidP="00357D52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1F">
        <w:rPr>
          <w:rFonts w:ascii="Times New Roman" w:hAnsi="Times New Roman" w:cs="Times New Roman"/>
          <w:sz w:val="24"/>
          <w:szCs w:val="24"/>
        </w:rPr>
        <w:t xml:space="preserve">numele mesei rotunde organizate în cadrul  simpozionului; </w:t>
      </w:r>
    </w:p>
    <w:p w:rsidR="00357D52" w:rsidRDefault="00357D52" w:rsidP="00357D52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57D52" w:rsidRPr="00122B0F" w:rsidRDefault="00357D52" w:rsidP="00357D52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B0F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52" w:rsidRPr="00B75F1F" w:rsidRDefault="00357D52" w:rsidP="00357D52">
      <w:pPr>
        <w:pStyle w:val="NoSpacing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1F">
        <w:rPr>
          <w:rFonts w:ascii="Times New Roman" w:hAnsi="Times New Roman" w:cs="Times New Roman"/>
          <w:sz w:val="24"/>
          <w:szCs w:val="24"/>
        </w:rPr>
        <w:t xml:space="preserve">cui este dedicat Simpozionul din 2014. </w:t>
      </w:r>
    </w:p>
    <w:p w:rsidR="00357D52" w:rsidRDefault="00357D52" w:rsidP="00357D52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57D52" w:rsidRPr="00122B0F" w:rsidRDefault="00357D52" w:rsidP="00357D52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B0F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52" w:rsidRPr="00B75F1F" w:rsidRDefault="00357D52" w:rsidP="00357D52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D52" w:rsidRDefault="00357D52" w:rsidP="00357D52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B612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Precizează </w:t>
      </w:r>
      <w:r w:rsidRPr="00B75F1F">
        <w:rPr>
          <w:rFonts w:ascii="Times New Roman" w:hAnsi="Times New Roman" w:cs="Times New Roman"/>
          <w:sz w:val="24"/>
          <w:szCs w:val="24"/>
        </w:rPr>
        <w:t>două evenimente incluse în programul</w:t>
      </w:r>
      <w:r w:rsidRPr="00B75F1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B75F1F">
        <w:rPr>
          <w:rFonts w:ascii="Times New Roman" w:hAnsi="Times New Roman" w:cs="Times New Roman"/>
          <w:sz w:val="24"/>
          <w:szCs w:val="24"/>
          <w:shd w:val="clear" w:color="auto" w:fill="FFFFFF"/>
        </w:rPr>
        <w:t>Simpozionul Internațional „Civilizația europeană – unitate, unicitate, deschidere“.</w:t>
      </w:r>
    </w:p>
    <w:p w:rsidR="00357D52" w:rsidRDefault="00357D52" w:rsidP="00357D52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D52" w:rsidRPr="00B03F1B" w:rsidRDefault="00357D52" w:rsidP="00357D52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52" w:rsidRPr="00B75F1F" w:rsidRDefault="00357D52" w:rsidP="00357D52">
      <w:pPr>
        <w:pStyle w:val="NoSpacing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D52" w:rsidRPr="00B75F1F" w:rsidRDefault="00357D52" w:rsidP="00357D52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DB6120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B75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Menționează valoarea morfologică a fiecăruia dintre cuvintele subliniate: </w:t>
      </w:r>
      <w:r w:rsidRPr="00B75F1F">
        <w:rPr>
          <w:rFonts w:ascii="Times New Roman" w:hAnsi="Times New Roman" w:cs="Times New Roman"/>
          <w:i/>
          <w:sz w:val="24"/>
          <w:szCs w:val="24"/>
        </w:rPr>
        <w:t xml:space="preserve">Ediția de anul </w:t>
      </w:r>
      <w:r w:rsidRPr="00B75F1F">
        <w:rPr>
          <w:rFonts w:ascii="Times New Roman" w:hAnsi="Times New Roman" w:cs="Times New Roman"/>
          <w:i/>
          <w:sz w:val="24"/>
          <w:szCs w:val="24"/>
          <w:u w:val="single"/>
        </w:rPr>
        <w:t>acesta</w:t>
      </w:r>
      <w:r w:rsidRPr="00B75F1F">
        <w:rPr>
          <w:rFonts w:ascii="Times New Roman" w:hAnsi="Times New Roman" w:cs="Times New Roman"/>
          <w:i/>
          <w:sz w:val="24"/>
          <w:szCs w:val="24"/>
        </w:rPr>
        <w:t>,  care va fi găzduită de </w:t>
      </w:r>
      <w:hyperlink r:id="rId6" w:tgtFrame="_blank" w:history="1">
        <w:r w:rsidRPr="00B75F1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Fundația Löwendal</w:t>
        </w:r>
      </w:hyperlink>
      <w:r w:rsidRPr="00B75F1F">
        <w:rPr>
          <w:rFonts w:ascii="Times New Roman" w:hAnsi="Times New Roman" w:cs="Times New Roman"/>
          <w:i/>
          <w:sz w:val="24"/>
          <w:szCs w:val="24"/>
        </w:rPr>
        <w:t> și de </w:t>
      </w:r>
      <w:hyperlink r:id="rId7" w:tgtFrame="_blank" w:history="1">
        <w:r w:rsidRPr="00B75F1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Portul Cultural Cetate</w:t>
        </w:r>
      </w:hyperlink>
      <w:r w:rsidRPr="00B75F1F">
        <w:rPr>
          <w:rFonts w:ascii="Times New Roman" w:hAnsi="Times New Roman" w:cs="Times New Roman"/>
          <w:i/>
          <w:sz w:val="24"/>
          <w:szCs w:val="24"/>
        </w:rPr>
        <w:t xml:space="preserve">, este dedicată orașului București, cu ocazia aniversării a 555 ani </w:t>
      </w:r>
      <w:r w:rsidRPr="00B75F1F">
        <w:rPr>
          <w:rFonts w:ascii="Times New Roman" w:hAnsi="Times New Roman" w:cs="Times New Roman"/>
          <w:i/>
          <w:sz w:val="24"/>
          <w:szCs w:val="24"/>
          <w:u w:val="single"/>
        </w:rPr>
        <w:t>de la</w:t>
      </w:r>
      <w:r w:rsidRPr="00B75F1F">
        <w:rPr>
          <w:rFonts w:ascii="Times New Roman" w:hAnsi="Times New Roman" w:cs="Times New Roman"/>
          <w:i/>
          <w:sz w:val="24"/>
          <w:szCs w:val="24"/>
        </w:rPr>
        <w:t xml:space="preserve"> prima atestare documentară, poetului și pictorului Mihail Lermontov – la 200 de ani de la naștere (moment marcat și de UNESCO), șederii </w:t>
      </w:r>
      <w:r w:rsidRPr="00B75F1F">
        <w:rPr>
          <w:rFonts w:ascii="Times New Roman" w:hAnsi="Times New Roman" w:cs="Times New Roman"/>
          <w:i/>
          <w:sz w:val="24"/>
          <w:szCs w:val="24"/>
          <w:u w:val="single"/>
        </w:rPr>
        <w:t>lui</w:t>
      </w:r>
      <w:r w:rsidRPr="00B75F1F">
        <w:rPr>
          <w:rFonts w:ascii="Times New Roman" w:hAnsi="Times New Roman" w:cs="Times New Roman"/>
          <w:i/>
          <w:sz w:val="24"/>
          <w:szCs w:val="24"/>
        </w:rPr>
        <w:t xml:space="preserve"> Lev Tolstoi în România, </w:t>
      </w:r>
      <w:r w:rsidRPr="00B75F1F">
        <w:rPr>
          <w:rFonts w:ascii="Times New Roman" w:hAnsi="Times New Roman" w:cs="Times New Roman"/>
          <w:i/>
          <w:sz w:val="24"/>
          <w:szCs w:val="24"/>
          <w:u w:val="single"/>
        </w:rPr>
        <w:t>acum</w:t>
      </w:r>
      <w:r w:rsidRPr="00B75F1F">
        <w:rPr>
          <w:rFonts w:ascii="Times New Roman" w:hAnsi="Times New Roman" w:cs="Times New Roman"/>
          <w:i/>
          <w:sz w:val="24"/>
          <w:szCs w:val="24"/>
        </w:rPr>
        <w:t xml:space="preserve"> 160 de ani, precum și operei scriitorului Feodor M. Dostoievski</w:t>
      </w:r>
    </w:p>
    <w:p w:rsidR="00357D52" w:rsidRDefault="00357D52" w:rsidP="00357D52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D52" w:rsidRPr="00B03F1B" w:rsidRDefault="00357D52" w:rsidP="00357D52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52" w:rsidRPr="00B75F1F" w:rsidRDefault="00357D52" w:rsidP="00357D52">
      <w:pPr>
        <w:pStyle w:val="NoSpacing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D52" w:rsidRPr="00B75F1F" w:rsidRDefault="00357D52" w:rsidP="00357D52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B612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75F1F">
        <w:rPr>
          <w:rFonts w:ascii="Times New Roman" w:hAnsi="Times New Roman" w:cs="Times New Roman"/>
          <w:sz w:val="24"/>
          <w:szCs w:val="24"/>
        </w:rPr>
        <w:t>Precizează funcția sintactică  a cuvintelor subliniate din secvența:</w:t>
      </w:r>
      <w:r w:rsidRPr="00B75F1F">
        <w:rPr>
          <w:rFonts w:ascii="Times New Roman" w:hAnsi="Times New Roman" w:cs="Times New Roman"/>
          <w:i/>
          <w:sz w:val="24"/>
          <w:szCs w:val="24"/>
        </w:rPr>
        <w:t xml:space="preserve"> Deschiderea </w:t>
      </w:r>
      <w:r w:rsidRPr="00B75F1F">
        <w:rPr>
          <w:rFonts w:ascii="Times New Roman" w:hAnsi="Times New Roman" w:cs="Times New Roman"/>
          <w:i/>
          <w:sz w:val="24"/>
          <w:szCs w:val="24"/>
          <w:u w:val="single"/>
        </w:rPr>
        <w:t>simpozionului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75F1F">
        <w:rPr>
          <w:rFonts w:ascii="Times New Roman" w:hAnsi="Times New Roman" w:cs="Times New Roman"/>
          <w:i/>
          <w:sz w:val="24"/>
          <w:szCs w:val="24"/>
          <w:u w:val="single"/>
        </w:rPr>
        <w:t>este programată</w:t>
      </w:r>
      <w:r w:rsidRPr="00B75F1F">
        <w:rPr>
          <w:rFonts w:ascii="Times New Roman" w:hAnsi="Times New Roman" w:cs="Times New Roman"/>
          <w:i/>
          <w:sz w:val="24"/>
          <w:szCs w:val="24"/>
        </w:rPr>
        <w:t xml:space="preserve"> luni, 6 octombrie 2014, ora 18.00, la sediul Fundației Löwendal. </w:t>
      </w:r>
    </w:p>
    <w:p w:rsidR="00357D52" w:rsidRDefault="00357D52" w:rsidP="00357D52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D52" w:rsidRPr="00B03F1B" w:rsidRDefault="00357D52" w:rsidP="00357D52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52" w:rsidRPr="00B75F1F" w:rsidRDefault="00357D52" w:rsidP="00357D52">
      <w:pPr>
        <w:pStyle w:val="NoSpacing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D52" w:rsidRPr="00B75F1F" w:rsidRDefault="00357D52" w:rsidP="00357D52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B612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Transcrie fiecare propoziție din fraza următoare, precizâ</w:t>
      </w:r>
      <w:r w:rsidRPr="00B75F1F">
        <w:rPr>
          <w:rFonts w:ascii="Times New Roman" w:hAnsi="Times New Roman" w:cs="Times New Roman"/>
          <w:sz w:val="24"/>
          <w:szCs w:val="24"/>
        </w:rPr>
        <w:t>nd felul subordonatei</w:t>
      </w:r>
      <w:r w:rsidRPr="00B75F1F">
        <w:rPr>
          <w:rFonts w:ascii="Times New Roman" w:hAnsi="Times New Roman" w:cs="Times New Roman"/>
          <w:i/>
          <w:sz w:val="24"/>
          <w:szCs w:val="24"/>
        </w:rPr>
        <w:t>: Ediția de anul acesta, care va fi găzduită de </w:t>
      </w:r>
      <w:hyperlink r:id="rId8" w:tgtFrame="_blank" w:history="1">
        <w:r w:rsidRPr="00B75F1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Fundația Löwendal</w:t>
        </w:r>
      </w:hyperlink>
      <w:r w:rsidRPr="00B75F1F">
        <w:rPr>
          <w:rFonts w:ascii="Times New Roman" w:hAnsi="Times New Roman" w:cs="Times New Roman"/>
          <w:i/>
          <w:sz w:val="24"/>
          <w:szCs w:val="24"/>
        </w:rPr>
        <w:t> și de </w:t>
      </w:r>
      <w:hyperlink r:id="rId9" w:tgtFrame="_blank" w:history="1">
        <w:r w:rsidRPr="00B75F1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Portul Cultural Cetate</w:t>
        </w:r>
      </w:hyperlink>
      <w:r w:rsidRPr="00B75F1F">
        <w:rPr>
          <w:rFonts w:ascii="Times New Roman" w:hAnsi="Times New Roman" w:cs="Times New Roman"/>
          <w:i/>
          <w:sz w:val="24"/>
          <w:szCs w:val="24"/>
        </w:rPr>
        <w:t>, este dedicată orașului București.</w:t>
      </w:r>
    </w:p>
    <w:p w:rsidR="00357D52" w:rsidRDefault="00357D52" w:rsidP="00357D52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D52" w:rsidRPr="00B03F1B" w:rsidRDefault="00357D52" w:rsidP="00357D52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52" w:rsidRPr="00B75F1F" w:rsidRDefault="00357D52" w:rsidP="00357D52">
      <w:pPr>
        <w:pStyle w:val="NoSpacing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D52" w:rsidRPr="00B75F1F" w:rsidRDefault="00357D52" w:rsidP="00357D52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B612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B75F1F">
        <w:rPr>
          <w:rFonts w:ascii="Times New Roman" w:hAnsi="Times New Roman" w:cs="Times New Roman"/>
          <w:sz w:val="24"/>
          <w:szCs w:val="24"/>
        </w:rPr>
        <w:t>Construiește o frază alcătuită din două propoziții în care să existe o propoziție subordonată predicativă, introdusă prin pronumele relativ</w:t>
      </w:r>
      <w:r w:rsidRPr="00B75F1F">
        <w:rPr>
          <w:rFonts w:ascii="Times New Roman" w:hAnsi="Times New Roman" w:cs="Times New Roman"/>
          <w:i/>
          <w:sz w:val="24"/>
          <w:szCs w:val="24"/>
        </w:rPr>
        <w:t xml:space="preserve"> care.</w:t>
      </w:r>
    </w:p>
    <w:p w:rsidR="00357D52" w:rsidRDefault="00357D52" w:rsidP="00357D52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D52" w:rsidRPr="00B03F1B" w:rsidRDefault="00357D52" w:rsidP="00357D52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7D52" w:rsidRDefault="00357D52" w:rsidP="00357D52">
      <w:pPr>
        <w:tabs>
          <w:tab w:val="left" w:pos="112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8A4" w:rsidRDefault="00A878A4"/>
    <w:sectPr w:rsidR="00A8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122"/>
    <w:multiLevelType w:val="hybridMultilevel"/>
    <w:tmpl w:val="7C347408"/>
    <w:lvl w:ilvl="0" w:tplc="31B0ADF0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7D52"/>
    <w:rsid w:val="00357D52"/>
    <w:rsid w:val="00A8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D52"/>
    <w:pPr>
      <w:spacing w:after="0" w:line="240" w:lineRule="auto"/>
    </w:pPr>
    <w:rPr>
      <w:lang w:val="ro-RO" w:eastAsia="ro-RO"/>
    </w:rPr>
  </w:style>
  <w:style w:type="character" w:styleId="Hyperlink">
    <w:name w:val="Hyperlink"/>
    <w:uiPriority w:val="99"/>
    <w:unhideWhenUsed/>
    <w:rsid w:val="00357D52"/>
    <w:rPr>
      <w:color w:val="0000FF"/>
      <w:u w:val="single"/>
    </w:rPr>
  </w:style>
  <w:style w:type="character" w:customStyle="1" w:styleId="apple-converted-space">
    <w:name w:val="apple-converted-space"/>
    <w:rsid w:val="00357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ndal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cetate.ro/?page_id=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endal.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bservatorcultural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rtcetate.ro/?page_id=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5107</Characters>
  <Application>Microsoft Office Word</Application>
  <DocSecurity>0</DocSecurity>
  <Lines>42</Lines>
  <Paragraphs>11</Paragraphs>
  <ScaleCrop>false</ScaleCrop>
  <Company>Grizli777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2020-05-19T10:42:00Z</dcterms:created>
  <dcterms:modified xsi:type="dcterms:W3CDTF">2020-05-19T10:43:00Z</dcterms:modified>
</cp:coreProperties>
</file>