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C934" w14:textId="3CEE0276" w:rsidR="00620DBC" w:rsidRPr="00620DBC" w:rsidRDefault="00620DBC" w:rsidP="00620DBC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DOVEZI ALE EVOLUTIEI</w:t>
      </w:r>
    </w:p>
    <w:p w14:paraId="067331D7" w14:textId="77777777" w:rsidR="00620DBC" w:rsidRPr="00831634" w:rsidRDefault="00620DBC" w:rsidP="00620DBC">
      <w:pPr>
        <w:jc w:val="both"/>
        <w:rPr>
          <w:rFonts w:ascii="Verdana" w:hAnsi="Verdana"/>
          <w:sz w:val="20"/>
          <w:szCs w:val="20"/>
        </w:rPr>
      </w:pPr>
    </w:p>
    <w:p w14:paraId="259E5C97" w14:textId="11E12C75" w:rsidR="00620DBC" w:rsidRPr="005E3683" w:rsidRDefault="00620DBC" w:rsidP="00620DBC">
      <w:p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</w:rPr>
        <w:tab/>
      </w:r>
      <w:r w:rsidRPr="005E3683">
        <w:rPr>
          <w:rFonts w:ascii="Verdana" w:hAnsi="Verdana"/>
          <w:b/>
          <w:bCs/>
          <w:color w:val="FF0000"/>
          <w:sz w:val="28"/>
          <w:szCs w:val="28"/>
          <w:lang w:val="it-IT"/>
        </w:rPr>
        <w:t>EVOLUȚIA</w:t>
      </w:r>
      <w:r w:rsidRPr="005E3683">
        <w:rPr>
          <w:rFonts w:ascii="Verdana" w:hAnsi="Verdana"/>
          <w:sz w:val="28"/>
          <w:szCs w:val="28"/>
          <w:lang w:val="it-IT"/>
        </w:rPr>
        <w:t xml:space="preserve"> =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secțiune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evenimente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irepetabile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care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produc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modificări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organizarea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corpului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organisme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vii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sau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generează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noi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formațiuni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biologice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p w14:paraId="4E193DFF" w14:textId="0B0DD17A" w:rsidR="00620DBC" w:rsidRPr="005E3683" w:rsidRDefault="00620DBC" w:rsidP="00620DBC">
      <w:pPr>
        <w:jc w:val="both"/>
        <w:rPr>
          <w:rFonts w:ascii="Verdana" w:hAnsi="Verdana"/>
          <w:b/>
          <w:bCs/>
          <w:color w:val="2F5496" w:themeColor="accent1" w:themeShade="BF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  <w:lang w:val="it-IT"/>
        </w:rPr>
        <w:tab/>
      </w:r>
      <w:r w:rsidRPr="005E3683">
        <w:rPr>
          <w:rFonts w:ascii="Verdana" w:hAnsi="Verdana"/>
          <w:b/>
          <w:bCs/>
          <w:color w:val="2F5496" w:themeColor="accent1" w:themeShade="BF"/>
          <w:sz w:val="28"/>
          <w:szCs w:val="28"/>
          <w:lang w:val="it-IT"/>
        </w:rPr>
        <w:t>DOVEZI DIRECTE</w:t>
      </w:r>
    </w:p>
    <w:p w14:paraId="2C29FA08" w14:textId="3F337242" w:rsidR="00620DBC" w:rsidRPr="005E3683" w:rsidRDefault="00620DBC" w:rsidP="00620DB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5E3683">
        <w:rPr>
          <w:rFonts w:ascii="Verdana" w:hAnsi="Verdana"/>
          <w:sz w:val="28"/>
          <w:szCs w:val="28"/>
          <w:lang w:val="it-IT"/>
        </w:rPr>
        <w:t>Modificarea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ireversibilă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populații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sub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acțiunea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substanțe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chimice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, mutagene;</w:t>
      </w:r>
    </w:p>
    <w:p w14:paraId="33B31921" w14:textId="3C34BA7C" w:rsidR="00620DBC" w:rsidRPr="005E3683" w:rsidRDefault="00620DBC" w:rsidP="00620DB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fr-FR"/>
        </w:rPr>
      </w:pPr>
      <w:proofErr w:type="spellStart"/>
      <w:r w:rsidRPr="005E3683">
        <w:rPr>
          <w:rFonts w:ascii="Verdana" w:hAnsi="Verdana"/>
          <w:sz w:val="28"/>
          <w:szCs w:val="28"/>
          <w:lang w:val="fr-FR"/>
        </w:rPr>
        <w:t>Plantele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coada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șoricelului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luate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pe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munte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sunt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diferite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cele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pe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litoral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deoarece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s-au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adaptat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la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mediul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fr-FR"/>
        </w:rPr>
        <w:t>viață</w:t>
      </w:r>
      <w:proofErr w:type="spellEnd"/>
      <w:r w:rsidRPr="005E3683">
        <w:rPr>
          <w:rFonts w:ascii="Verdana" w:hAnsi="Verdana"/>
          <w:sz w:val="28"/>
          <w:szCs w:val="28"/>
          <w:lang w:val="fr-FR"/>
        </w:rPr>
        <w:t>;</w:t>
      </w:r>
    </w:p>
    <w:p w14:paraId="1A1F8F34" w14:textId="16A13632" w:rsidR="00620DBC" w:rsidRPr="005E3683" w:rsidRDefault="00620DBC" w:rsidP="00620DB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5E3683">
        <w:rPr>
          <w:rFonts w:ascii="Verdana" w:hAnsi="Verdana"/>
          <w:sz w:val="28"/>
          <w:szCs w:val="28"/>
          <w:lang w:val="it-IT"/>
        </w:rPr>
        <w:t>Schimbarea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timp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culorii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unui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fluture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pentru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 se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camufla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într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-un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mediu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întunecat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industrializat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p w14:paraId="41A8C959" w14:textId="0C4BB477" w:rsidR="00620DBC" w:rsidRPr="005E3683" w:rsidRDefault="00620DBC" w:rsidP="00620DBC">
      <w:pPr>
        <w:pStyle w:val="ListParagraph"/>
        <w:jc w:val="both"/>
        <w:rPr>
          <w:rFonts w:ascii="Verdana" w:hAnsi="Verdana"/>
          <w:sz w:val="28"/>
          <w:szCs w:val="28"/>
          <w:lang w:val="it-IT"/>
        </w:rPr>
      </w:pPr>
    </w:p>
    <w:p w14:paraId="4F56E4EA" w14:textId="0FC1C512" w:rsidR="00620DBC" w:rsidRPr="005E3683" w:rsidRDefault="00620DBC" w:rsidP="00620DBC">
      <w:pPr>
        <w:pStyle w:val="ListParagraph"/>
        <w:jc w:val="both"/>
        <w:rPr>
          <w:rFonts w:ascii="Verdana" w:hAnsi="Verdana"/>
          <w:b/>
          <w:bCs/>
          <w:color w:val="2F5496" w:themeColor="accent1" w:themeShade="BF"/>
          <w:sz w:val="28"/>
          <w:szCs w:val="28"/>
          <w:lang w:val="it-IT"/>
        </w:rPr>
      </w:pPr>
      <w:r w:rsidRPr="005E3683">
        <w:rPr>
          <w:rFonts w:ascii="Verdana" w:hAnsi="Verdana"/>
          <w:b/>
          <w:bCs/>
          <w:color w:val="2F5496" w:themeColor="accent1" w:themeShade="BF"/>
          <w:sz w:val="28"/>
          <w:szCs w:val="28"/>
          <w:lang w:val="it-IT"/>
        </w:rPr>
        <w:t>DOVEZI INDIRECTE</w:t>
      </w:r>
    </w:p>
    <w:p w14:paraId="17B1ED6D" w14:textId="31FDF547" w:rsidR="00D05012" w:rsidRPr="005E3683" w:rsidRDefault="00D05012" w:rsidP="00D0501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  <w:lang w:val="it-IT"/>
        </w:rPr>
        <w:t xml:space="preserve">DOVEZI BIOGEOGRAFICE: legate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distribuirea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speciilor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pe Terra.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Spre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exemplu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stejarul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este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prezent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cu mici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diferențe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formă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Europa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Orientul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Extrem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dar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lipsește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centrul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Asiei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.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Prezența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speciei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două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colțuri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diferite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continentului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demonstrează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existența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unui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strămoș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comun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extins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pe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întregul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continent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Euroasiatic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p w14:paraId="76B76B99" w14:textId="42A081F0" w:rsidR="00D05012" w:rsidRPr="005E3683" w:rsidRDefault="00D05012" w:rsidP="00D0501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  <w:lang w:val="it-IT"/>
        </w:rPr>
        <w:t xml:space="preserve">DOVEZILE SISTEMATICII VEGETALE ȘI ANIMALE: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stabilesc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înrudirea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dintre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organisme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pornind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la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existența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unor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trăsături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comune,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alcătuind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arbori genealogici. Ex: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asemănările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dintre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pisică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maimuță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cârtiță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p w14:paraId="22A5AFFA" w14:textId="49B287DB" w:rsidR="00D05012" w:rsidRPr="005E3683" w:rsidRDefault="00D05012" w:rsidP="00D0501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  <w:lang w:val="it-IT"/>
        </w:rPr>
        <w:t xml:space="preserve">DOVEZILE ANATOMIEI COMPARATE: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planul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structură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fundamental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comun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organismelor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suferă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transformări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funcție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mediul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viață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. Ex: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diferențele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dintre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doi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gemeni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identici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crescuți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medii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(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familii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)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diferite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sau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forma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membrelor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diferitelor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tipuri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de animale, modificate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funcție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tipul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="00831634" w:rsidRPr="005E3683">
        <w:rPr>
          <w:rFonts w:ascii="Verdana" w:hAnsi="Verdana"/>
          <w:sz w:val="28"/>
          <w:szCs w:val="28"/>
          <w:lang w:val="it-IT"/>
        </w:rPr>
        <w:t>deplasare</w:t>
      </w:r>
      <w:proofErr w:type="spellEnd"/>
      <w:r w:rsidR="00831634" w:rsidRPr="005E3683">
        <w:rPr>
          <w:rFonts w:ascii="Verdana" w:hAnsi="Verdana"/>
          <w:sz w:val="28"/>
          <w:szCs w:val="28"/>
          <w:lang w:val="it-IT"/>
        </w:rPr>
        <w:t>.</w:t>
      </w:r>
    </w:p>
    <w:p w14:paraId="6112A8D5" w14:textId="5F6409E4" w:rsidR="00831634" w:rsidRPr="005E3683" w:rsidRDefault="00831634" w:rsidP="00D0501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sz w:val="28"/>
          <w:szCs w:val="28"/>
          <w:lang w:val="it-IT"/>
        </w:rPr>
        <w:t xml:space="preserve">DOVEZILE EMBRIOLOGIEI: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arată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șirul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de forme pe care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parcurge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organism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individual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timpul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dezvoltării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embrionare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reprezintă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o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recapitulare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sumară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formelor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strămoșilor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organismului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dat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p w14:paraId="1BDC6C49" w14:textId="0DCC2650" w:rsidR="00831634" w:rsidRPr="005E3683" w:rsidRDefault="00831634" w:rsidP="00D0501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r w:rsidRPr="005E3683">
        <w:rPr>
          <w:rFonts w:ascii="Verdana" w:hAnsi="Verdana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71B9" wp14:editId="7851B19C">
                <wp:simplePos x="0" y="0"/>
                <wp:positionH relativeFrom="column">
                  <wp:posOffset>3798570</wp:posOffset>
                </wp:positionH>
                <wp:positionV relativeFrom="paragraph">
                  <wp:posOffset>576580</wp:posOffset>
                </wp:positionV>
                <wp:extent cx="160020" cy="45719"/>
                <wp:effectExtent l="0" t="19050" r="30480" b="3111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134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99.1pt;margin-top:45.4pt;width:12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" adj="18514" fillcolor="#4472c4 [3204]" strokecolor="#1f3763 [1604]" strokeweight="1pt"/>
            </w:pict>
          </mc:Fallback>
        </mc:AlternateContent>
      </w:r>
      <w:r w:rsidRPr="005E3683">
        <w:rPr>
          <w:rFonts w:ascii="Verdana" w:hAnsi="Verdana"/>
          <w:sz w:val="28"/>
          <w:szCs w:val="28"/>
          <w:lang w:val="it-IT"/>
        </w:rPr>
        <w:t xml:space="preserve">DOVEZILE PALEONTOLOGIEI: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legătură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cu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conexiunile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viețuitoarelor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actuale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cu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vietuitoarele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care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au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dispărut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trecutul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geologic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. Ex: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fosila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Archaeopteryx  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strămoș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comun al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păsărilor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5E3683">
        <w:rPr>
          <w:rFonts w:ascii="Verdana" w:hAnsi="Verdana"/>
          <w:sz w:val="28"/>
          <w:szCs w:val="28"/>
          <w:lang w:val="it-IT"/>
        </w:rPr>
        <w:t>actuale</w:t>
      </w:r>
      <w:proofErr w:type="spellEnd"/>
      <w:r w:rsidRPr="005E3683">
        <w:rPr>
          <w:rFonts w:ascii="Verdana" w:hAnsi="Verdana"/>
          <w:sz w:val="28"/>
          <w:szCs w:val="28"/>
          <w:lang w:val="it-IT"/>
        </w:rPr>
        <w:t>.</w:t>
      </w:r>
    </w:p>
    <w:sectPr w:rsidR="00831634" w:rsidRPr="005E3683" w:rsidSect="00831634">
      <w:pgSz w:w="12240" w:h="15840"/>
      <w:pgMar w:top="54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A4B"/>
    <w:multiLevelType w:val="hybridMultilevel"/>
    <w:tmpl w:val="9BC43092"/>
    <w:lvl w:ilvl="0" w:tplc="C88C53B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A0F9E"/>
    <w:multiLevelType w:val="hybridMultilevel"/>
    <w:tmpl w:val="CE566F28"/>
    <w:lvl w:ilvl="0" w:tplc="8F28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C"/>
    <w:rsid w:val="005E3683"/>
    <w:rsid w:val="00620DBC"/>
    <w:rsid w:val="00831634"/>
    <w:rsid w:val="00D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2BBF"/>
  <w15:chartTrackingRefBased/>
  <w15:docId w15:val="{DDA323B2-CF41-4487-8F6E-00B96724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2020-05-05T05:14:00Z</dcterms:created>
  <dcterms:modified xsi:type="dcterms:W3CDTF">2020-05-05T05:47:00Z</dcterms:modified>
</cp:coreProperties>
</file>